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D3" w:rsidRPr="00054B96" w:rsidRDefault="00644AD3" w:rsidP="00644AD3">
      <w:pPr>
        <w:spacing w:line="480" w:lineRule="auto"/>
        <w:rPr>
          <w:rFonts w:ascii="Times New Roman" w:hAnsi="Times New Roman" w:cs="Times New Roman"/>
          <w:b/>
        </w:rPr>
      </w:pPr>
      <w:r>
        <w:rPr>
          <w:rFonts w:ascii="Times New Roman" w:hAnsi="Times New Roman" w:cs="Times New Roman"/>
          <w:b/>
        </w:rPr>
        <w:t>Supplementary File 3</w:t>
      </w:r>
      <w:r w:rsidRPr="00537842">
        <w:rPr>
          <w:rFonts w:ascii="Times New Roman" w:hAnsi="Times New Roman" w:cs="Times New Roman"/>
          <w:b/>
        </w:rPr>
        <w:t>: Mediation models.</w:t>
      </w:r>
    </w:p>
    <w:p w:rsidR="00644AD3" w:rsidRPr="00537842" w:rsidRDefault="00644AD3" w:rsidP="00644AD3">
      <w:pPr>
        <w:spacing w:line="480" w:lineRule="auto"/>
        <w:rPr>
          <w:rFonts w:ascii="Times New Roman" w:hAnsi="Times New Roman" w:cs="Times New Roman"/>
        </w:rPr>
      </w:pPr>
      <w:r w:rsidRPr="00537842">
        <w:rPr>
          <w:rFonts w:ascii="Times New Roman" w:hAnsi="Times New Roman" w:cs="Times New Roman"/>
        </w:rPr>
        <w:t xml:space="preserve">Tables S3.1-3 outline the regression models used to determine the beta values for the paths in Figs 1-3 in the main text. </w:t>
      </w:r>
    </w:p>
    <w:p w:rsidR="00644AD3" w:rsidRPr="00537842" w:rsidRDefault="00644AD3" w:rsidP="00644AD3">
      <w:pPr>
        <w:spacing w:line="480" w:lineRule="auto"/>
        <w:rPr>
          <w:rFonts w:ascii="Times New Roman" w:hAnsi="Times New Roman" w:cs="Times New Roman"/>
        </w:rPr>
      </w:pPr>
      <w:r w:rsidRPr="00537842">
        <w:rPr>
          <w:rFonts w:ascii="Times New Roman" w:hAnsi="Times New Roman" w:cs="Times New Roman"/>
        </w:rPr>
        <w:t>The first model in each table represents the effect of reading a high consensus message on climate beliefs (</w:t>
      </w:r>
      <w:r w:rsidRPr="00537842">
        <w:rPr>
          <w:rFonts w:ascii="Times New Roman" w:hAnsi="Times New Roman" w:cs="Times New Roman"/>
          <w:i/>
        </w:rPr>
        <w:t>c’</w:t>
      </w:r>
      <w:r w:rsidRPr="00537842">
        <w:rPr>
          <w:rFonts w:ascii="Times New Roman" w:hAnsi="Times New Roman" w:cs="Times New Roman"/>
        </w:rPr>
        <w:t>; the total effect). The second model shows the effect of the message condition on perceptions of consensus (</w:t>
      </w:r>
      <w:r w:rsidRPr="00537842">
        <w:rPr>
          <w:rFonts w:ascii="Times New Roman" w:hAnsi="Times New Roman" w:cs="Times New Roman"/>
          <w:i/>
        </w:rPr>
        <w:t>a</w:t>
      </w:r>
      <w:r w:rsidRPr="00537842">
        <w:rPr>
          <w:rFonts w:ascii="Times New Roman" w:hAnsi="Times New Roman" w:cs="Times New Roman"/>
        </w:rPr>
        <w:t>) and the final model shows the effect of both perceptions of consensus and message condition on climate beliefs (b and c respectively).</w:t>
      </w:r>
    </w:p>
    <w:p w:rsidR="00644AD3" w:rsidRPr="00537842" w:rsidRDefault="00644AD3" w:rsidP="00644AD3">
      <w:pPr>
        <w:spacing w:line="480" w:lineRule="auto"/>
        <w:rPr>
          <w:rFonts w:ascii="Times New Roman" w:hAnsi="Times New Roman" w:cs="Times New Roman"/>
        </w:rPr>
      </w:pPr>
      <w:r w:rsidRPr="00537842">
        <w:rPr>
          <w:rFonts w:ascii="Times New Roman" w:hAnsi="Times New Roman" w:cs="Times New Roman"/>
        </w:rPr>
        <w:t xml:space="preserve">These analyses include pre-treatment perceptions of consensus as a covariate in all paths, thus interpreting the mediator as change in perceived consensus </w:t>
      </w:r>
      <w:r w:rsidRPr="00537842">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"10.1080/10705511.2016.1274657", "ISSN" : "1070-5511", "abstract" : "Models to assess mediation in the pretest\u2013posttest control group design are understudied in the behavioral sciences even though it is the design of choice for evaluating experimental manipulations. The article provides analytical comparisons of the four most commonly used models to estimate the mediated effect in this design: analysis of covariance (ANCOVA), difference score, residualized change score, and cross-sectional model. Each of these models is fitted using a latent change score specification and a simulation study assessed bias, Type I error, power, and confidence interval coverage of the four models. All but the ANCOVA model make stringent assumptions about the stability and cross-lagged relations of the mediator and outcome that might not be plausible in real-world applications. When these assumptions do not hold, Type I error and statistical power results suggest that only the ANCOVA model has good performance. The four models are applied to an empirical example.", "author" : [ { "dropping-particle" : "", "family" : "Valente", "given" : "Matthew J.", "non-dropping-particle" : "", "parse-names" : false, "suffix" : "" }, { "dropping-particle" : "", "family" : "MacKinnon", "given" : "David P.", "non-dropping-particle" : "", "parse-names" : false, "suffix" : "" } ], "container-title" : "Structural Equation Modeling: A Multidisciplinary Journal", "id" : "ITEM-1", "issue" : "3", "issued" : { "date-parts" : [ [ "2017", "5", "4" ] ] }, "page" : "428-450", "title" : "Comparing Models of Change to Estimate the Mediated Effect in the Pretest\u2013Posttest Control Group Design", "type" : "article-journal", "volume" : "24" }, "uris" : [ "http://www.mendeley.com/documents/?uuid=5bc93ef0-465d-3785-9792-e42a9e759e3b" ] } ], "mendeley" : { "formattedCitation" : "[1]", "plainTextFormattedCitation" : "[1]", "previouslyFormattedCitation" : "(19)" }, "properties" : {  }, "schema" : "https://github.com/citation-style-language/schema/raw/master/csl-citation.json" }</w:instrText>
      </w:r>
      <w:r w:rsidRPr="00537842">
        <w:rPr>
          <w:rFonts w:ascii="Times New Roman" w:hAnsi="Times New Roman" w:cs="Times New Roman"/>
        </w:rPr>
        <w:fldChar w:fldCharType="separate"/>
      </w:r>
      <w:r w:rsidRPr="00644AD3">
        <w:rPr>
          <w:rFonts w:ascii="Times New Roman" w:hAnsi="Times New Roman" w:cs="Times New Roman"/>
          <w:noProof/>
        </w:rPr>
        <w:t>[1]</w:t>
      </w:r>
      <w:r w:rsidRPr="00537842">
        <w:rPr>
          <w:rFonts w:ascii="Times New Roman" w:hAnsi="Times New Roman" w:cs="Times New Roman"/>
        </w:rPr>
        <w:fldChar w:fldCharType="end"/>
      </w:r>
      <w:r w:rsidRPr="00537842">
        <w:rPr>
          <w:rFonts w:ascii="Times New Roman" w:hAnsi="Times New Roman" w:cs="Times New Roman"/>
        </w:rPr>
        <w:t xml:space="preserve">. </w:t>
      </w:r>
    </w:p>
    <w:p w:rsidR="00644AD3" w:rsidRPr="00537842" w:rsidRDefault="00644AD3" w:rsidP="00644AD3">
      <w:pPr>
        <w:spacing w:line="240" w:lineRule="auto"/>
        <w:rPr>
          <w:rFonts w:ascii="Times New Roman" w:hAnsi="Times New Roman" w:cs="Times New Roman"/>
          <w:b/>
        </w:rPr>
      </w:pPr>
      <w:r w:rsidRPr="00537842">
        <w:rPr>
          <w:rFonts w:ascii="Times New Roman" w:hAnsi="Times New Roman" w:cs="Times New Roman"/>
          <w:b/>
        </w:rPr>
        <w:t xml:space="preserve">Table S3.1. Effect of 97% climate consensus message on climate beliefs mediated via perceptions of consensus, controlling for pre-treatment estimates of consensus.  </w:t>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801"/>
        <w:gridCol w:w="531"/>
        <w:gridCol w:w="801"/>
        <w:gridCol w:w="1044"/>
        <w:gridCol w:w="622"/>
        <w:gridCol w:w="938"/>
        <w:gridCol w:w="621"/>
        <w:gridCol w:w="531"/>
        <w:gridCol w:w="711"/>
      </w:tblGrid>
      <w:tr w:rsidR="00644AD3" w:rsidRPr="00537842" w:rsidTr="00A33722">
        <w:tc>
          <w:tcPr>
            <w:tcW w:w="0" w:type="auto"/>
            <w:tcBorders>
              <w:bottom w:val="nil"/>
            </w:tcBorders>
          </w:tcPr>
          <w:p w:rsidR="00644AD3" w:rsidRPr="00537842" w:rsidRDefault="00644AD3" w:rsidP="00A33722">
            <w:pPr>
              <w:rPr>
                <w:rFonts w:ascii="Times New Roman" w:hAnsi="Times New Roman" w:cs="Times New Roman"/>
                <w:sz w:val="18"/>
              </w:rPr>
            </w:pPr>
          </w:p>
        </w:tc>
        <w:tc>
          <w:tcPr>
            <w:tcW w:w="0" w:type="auto"/>
            <w:gridSpan w:val="9"/>
            <w:tcBorders>
              <w:bottom w:val="nil"/>
            </w:tcBorders>
          </w:tcPr>
          <w:p w:rsidR="00644AD3" w:rsidRPr="00537842" w:rsidRDefault="00644AD3" w:rsidP="00A33722">
            <w:pPr>
              <w:jc w:val="center"/>
              <w:rPr>
                <w:rFonts w:ascii="Times New Roman" w:hAnsi="Times New Roman" w:cs="Times New Roman"/>
                <w:sz w:val="18"/>
              </w:rPr>
            </w:pPr>
            <w:r w:rsidRPr="00537842">
              <w:rPr>
                <w:rFonts w:ascii="Times New Roman" w:hAnsi="Times New Roman" w:cs="Times New Roman"/>
                <w:sz w:val="18"/>
              </w:rPr>
              <w:t>Outcome</w:t>
            </w:r>
          </w:p>
          <w:p w:rsidR="00644AD3" w:rsidRPr="00537842" w:rsidRDefault="00644AD3" w:rsidP="00A33722">
            <w:pPr>
              <w:jc w:val="center"/>
              <w:rPr>
                <w:rFonts w:ascii="Times New Roman" w:hAnsi="Times New Roman" w:cs="Times New Roman"/>
                <w:sz w:val="18"/>
              </w:rPr>
            </w:pPr>
          </w:p>
        </w:tc>
      </w:tr>
      <w:tr w:rsidR="00644AD3" w:rsidRPr="00537842" w:rsidTr="00A33722">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p>
        </w:tc>
        <w:tc>
          <w:tcPr>
            <w:tcW w:w="0" w:type="auto"/>
            <w:gridSpan w:val="3"/>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Climate change belief</w:t>
            </w:r>
          </w:p>
        </w:tc>
        <w:tc>
          <w:tcPr>
            <w:tcW w:w="0" w:type="auto"/>
            <w:gridSpan w:val="3"/>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Post treatment consensus estimate</w:t>
            </w:r>
          </w:p>
        </w:tc>
        <w:tc>
          <w:tcPr>
            <w:tcW w:w="0" w:type="auto"/>
            <w:gridSpan w:val="3"/>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Climate change belief</w:t>
            </w:r>
          </w:p>
        </w:tc>
      </w:tr>
      <w:tr w:rsidR="00644AD3" w:rsidRPr="00537842" w:rsidTr="00A33722">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B</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SE</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β</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B</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SE</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β</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B</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SE</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β</w:t>
            </w:r>
          </w:p>
        </w:tc>
      </w:tr>
      <w:tr w:rsidR="00644AD3" w:rsidRPr="00537842" w:rsidTr="00A33722">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Constant</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4.03***</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0.28</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44.86***</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4.19</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3.46</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0.33</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p>
        </w:tc>
      </w:tr>
      <w:tr w:rsidR="00644AD3" w:rsidRPr="00537842" w:rsidTr="00A33722">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Message (vs. control)</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0.08</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0.10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0.05</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12.29***</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1.57</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0.39***</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-0.08</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0.11</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-0.04</w:t>
            </w:r>
          </w:p>
        </w:tc>
      </w:tr>
      <w:tr w:rsidR="00644AD3" w:rsidRPr="00537842" w:rsidTr="00A33722">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Pre-treatment consensus estimate</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0.02***</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0.30***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0.44***</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0.05</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0.44***</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.01**</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0.20**</w:t>
            </w:r>
          </w:p>
        </w:tc>
      </w:tr>
      <w:tr w:rsidR="00644AD3" w:rsidRPr="00537842" w:rsidTr="00A33722">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Post-treatment consensus estimate</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.01**</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0.23**</w:t>
            </w:r>
          </w:p>
        </w:tc>
      </w:tr>
      <w:tr w:rsidR="00644AD3" w:rsidRPr="00537842" w:rsidTr="00A33722">
        <w:trPr>
          <w:trHeight w:val="80"/>
        </w:trPr>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r>
      <w:tr w:rsidR="00644AD3" w:rsidRPr="00537842" w:rsidTr="00A33722">
        <w:tc>
          <w:tcPr>
            <w:tcW w:w="0" w:type="auto"/>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R</w:t>
            </w:r>
            <w:r w:rsidRPr="00537842">
              <w:rPr>
                <w:rFonts w:ascii="Times New Roman" w:hAnsi="Times New Roman" w:cs="Times New Roman"/>
                <w:i/>
                <w:sz w:val="18"/>
                <w:vertAlign w:val="superscript"/>
              </w:rPr>
              <w:t>2</w:t>
            </w:r>
          </w:p>
        </w:tc>
        <w:tc>
          <w:tcPr>
            <w:tcW w:w="0" w:type="auto"/>
          </w:tcPr>
          <w:p w:rsidR="00644AD3" w:rsidRPr="00537842" w:rsidRDefault="00644AD3" w:rsidP="00A33722">
            <w:pPr>
              <w:rPr>
                <w:rFonts w:ascii="Times New Roman" w:hAnsi="Times New Roman" w:cs="Times New Roman"/>
                <w:sz w:val="18"/>
              </w:rPr>
            </w:pPr>
            <w:r>
              <w:rPr>
                <w:rFonts w:ascii="Times New Roman" w:hAnsi="Times New Roman" w:cs="Times New Roman"/>
                <w:sz w:val="18"/>
              </w:rPr>
              <w:t>.09</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r>
              <w:rPr>
                <w:rFonts w:ascii="Times New Roman" w:hAnsi="Times New Roman" w:cs="Times New Roman"/>
                <w:sz w:val="18"/>
              </w:rPr>
              <w:t>.34</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r>
              <w:rPr>
                <w:rFonts w:ascii="Times New Roman" w:hAnsi="Times New Roman" w:cs="Times New Roman"/>
                <w:sz w:val="18"/>
              </w:rPr>
              <w:t>.13</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r>
    </w:tbl>
    <w:p w:rsidR="00644AD3" w:rsidRPr="00537842" w:rsidRDefault="00644AD3" w:rsidP="00644AD3">
      <w:pPr>
        <w:spacing w:line="240" w:lineRule="auto"/>
        <w:rPr>
          <w:rFonts w:ascii="Times New Roman" w:hAnsi="Times New Roman" w:cs="Times New Roman"/>
          <w:sz w:val="18"/>
          <w:szCs w:val="18"/>
        </w:rPr>
      </w:pPr>
      <w:r w:rsidRPr="00537842">
        <w:rPr>
          <w:rFonts w:ascii="Times New Roman" w:hAnsi="Times New Roman" w:cs="Times New Roman"/>
          <w:sz w:val="18"/>
          <w:szCs w:val="18"/>
        </w:rPr>
        <w:t>Unstandardized and standardized regression coefficients shown. **</w:t>
      </w:r>
      <w:r w:rsidRPr="00537842">
        <w:rPr>
          <w:rFonts w:ascii="Times New Roman" w:hAnsi="Times New Roman" w:cs="Times New Roman"/>
          <w:i/>
          <w:sz w:val="18"/>
          <w:szCs w:val="18"/>
        </w:rPr>
        <w:t>p</w:t>
      </w:r>
      <w:r w:rsidRPr="00537842">
        <w:rPr>
          <w:rFonts w:ascii="Times New Roman" w:hAnsi="Times New Roman" w:cs="Times New Roman"/>
          <w:sz w:val="18"/>
          <w:szCs w:val="18"/>
        </w:rPr>
        <w:t xml:space="preserve"> &gt; .01***</w:t>
      </w:r>
      <w:r w:rsidRPr="00537842">
        <w:rPr>
          <w:rFonts w:ascii="Times New Roman" w:hAnsi="Times New Roman" w:cs="Times New Roman"/>
          <w:i/>
          <w:sz w:val="18"/>
          <w:szCs w:val="18"/>
        </w:rPr>
        <w:t>p</w:t>
      </w:r>
      <w:r w:rsidRPr="00537842">
        <w:rPr>
          <w:rFonts w:ascii="Times New Roman" w:hAnsi="Times New Roman" w:cs="Times New Roman"/>
          <w:sz w:val="18"/>
          <w:szCs w:val="18"/>
        </w:rPr>
        <w:t xml:space="preserve"> &lt; .001.</w:t>
      </w:r>
    </w:p>
    <w:p w:rsidR="00644AD3" w:rsidRPr="00537842" w:rsidRDefault="00644AD3" w:rsidP="00644AD3">
      <w:pPr>
        <w:rPr>
          <w:rFonts w:ascii="Times New Roman" w:hAnsi="Times New Roman" w:cs="Times New Roman"/>
          <w:b/>
        </w:rPr>
      </w:pPr>
      <w:r w:rsidRPr="00537842">
        <w:rPr>
          <w:rFonts w:ascii="Times New Roman" w:hAnsi="Times New Roman" w:cs="Times New Roman"/>
          <w:b/>
        </w:rPr>
        <w:t>Table S3.2. Effect of 63% climate consensus message on climate beliefs mediated via perceptions of consensus, controlling for pre-treatment estimates of consensus.</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801"/>
        <w:gridCol w:w="531"/>
        <w:gridCol w:w="801"/>
        <w:gridCol w:w="1031"/>
        <w:gridCol w:w="585"/>
        <w:gridCol w:w="933"/>
        <w:gridCol w:w="801"/>
        <w:gridCol w:w="531"/>
        <w:gridCol w:w="801"/>
      </w:tblGrid>
      <w:tr w:rsidR="00644AD3" w:rsidRPr="00537842" w:rsidTr="00A33722">
        <w:tc>
          <w:tcPr>
            <w:tcW w:w="0" w:type="auto"/>
            <w:tcBorders>
              <w:bottom w:val="nil"/>
            </w:tcBorders>
          </w:tcPr>
          <w:p w:rsidR="00644AD3" w:rsidRPr="00537842" w:rsidRDefault="00644AD3" w:rsidP="00A33722">
            <w:pPr>
              <w:rPr>
                <w:rFonts w:ascii="Times New Roman" w:hAnsi="Times New Roman" w:cs="Times New Roman"/>
                <w:sz w:val="18"/>
              </w:rPr>
            </w:pPr>
          </w:p>
        </w:tc>
        <w:tc>
          <w:tcPr>
            <w:tcW w:w="0" w:type="auto"/>
            <w:gridSpan w:val="9"/>
            <w:tcBorders>
              <w:bottom w:val="nil"/>
            </w:tcBorders>
          </w:tcPr>
          <w:p w:rsidR="00644AD3" w:rsidRPr="00537842" w:rsidRDefault="00644AD3" w:rsidP="00A33722">
            <w:pPr>
              <w:jc w:val="center"/>
              <w:rPr>
                <w:rFonts w:ascii="Times New Roman" w:hAnsi="Times New Roman" w:cs="Times New Roman"/>
                <w:sz w:val="18"/>
              </w:rPr>
            </w:pPr>
            <w:r w:rsidRPr="00537842">
              <w:rPr>
                <w:rFonts w:ascii="Times New Roman" w:hAnsi="Times New Roman" w:cs="Times New Roman"/>
                <w:sz w:val="18"/>
              </w:rPr>
              <w:t>Outcome</w:t>
            </w:r>
          </w:p>
          <w:p w:rsidR="00644AD3" w:rsidRPr="00537842" w:rsidRDefault="00644AD3" w:rsidP="00A33722">
            <w:pPr>
              <w:jc w:val="center"/>
              <w:rPr>
                <w:rFonts w:ascii="Times New Roman" w:hAnsi="Times New Roman" w:cs="Times New Roman"/>
                <w:sz w:val="18"/>
              </w:rPr>
            </w:pPr>
          </w:p>
        </w:tc>
      </w:tr>
      <w:tr w:rsidR="00644AD3" w:rsidRPr="00537842" w:rsidTr="00A33722">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p>
        </w:tc>
        <w:tc>
          <w:tcPr>
            <w:tcW w:w="0" w:type="auto"/>
            <w:gridSpan w:val="3"/>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Climate change belief</w:t>
            </w:r>
          </w:p>
        </w:tc>
        <w:tc>
          <w:tcPr>
            <w:tcW w:w="0" w:type="auto"/>
            <w:gridSpan w:val="3"/>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Post treatment consensus estimate</w:t>
            </w:r>
          </w:p>
        </w:tc>
        <w:tc>
          <w:tcPr>
            <w:tcW w:w="0" w:type="auto"/>
            <w:gridSpan w:val="3"/>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Climate change belief</w:t>
            </w:r>
          </w:p>
        </w:tc>
      </w:tr>
      <w:tr w:rsidR="00644AD3" w:rsidRPr="00537842" w:rsidTr="00A33722">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B</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SE</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β</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B</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SE</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β</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B</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SE</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β</w:t>
            </w:r>
          </w:p>
        </w:tc>
      </w:tr>
      <w:tr w:rsidR="00644AD3" w:rsidRPr="00537842" w:rsidTr="00A33722">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Constant</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3.89***</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0.24</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42.42***</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3.69</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3.59***</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0.29</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p>
        </w:tc>
      </w:tr>
      <w:tr w:rsidR="00644AD3" w:rsidRPr="00537842" w:rsidTr="00A33722">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Message (vs. control)</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0.06</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0.09</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0.04</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-12.34***</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1.46</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-0.39***</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0.15</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0.11</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0.09</w:t>
            </w:r>
          </w:p>
        </w:tc>
      </w:tr>
      <w:tr w:rsidR="00644AD3" w:rsidRPr="00537842" w:rsidTr="00A33722">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Pre-treatment consensus estimate</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0.02***</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0.37***</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0.47***</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0.04</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0.50***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0.02***</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0.31***</w:t>
            </w:r>
          </w:p>
        </w:tc>
      </w:tr>
      <w:tr w:rsidR="00644AD3" w:rsidRPr="00537842" w:rsidTr="00A33722">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Post-treatment consensus estimate</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0.01†</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0.13†</w:t>
            </w:r>
          </w:p>
        </w:tc>
      </w:tr>
      <w:tr w:rsidR="00644AD3" w:rsidRPr="00537842" w:rsidTr="00A33722">
        <w:trPr>
          <w:trHeight w:val="80"/>
        </w:trPr>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r>
      <w:tr w:rsidR="00644AD3" w:rsidRPr="00537842" w:rsidTr="00A33722">
        <w:tc>
          <w:tcPr>
            <w:tcW w:w="0" w:type="auto"/>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R</w:t>
            </w:r>
            <w:r w:rsidRPr="00537842">
              <w:rPr>
                <w:rFonts w:ascii="Times New Roman" w:hAnsi="Times New Roman" w:cs="Times New Roman"/>
                <w:i/>
                <w:sz w:val="18"/>
                <w:vertAlign w:val="superscript"/>
              </w:rPr>
              <w:t>2</w:t>
            </w:r>
          </w:p>
        </w:tc>
        <w:tc>
          <w:tcPr>
            <w:tcW w:w="0" w:type="auto"/>
          </w:tcPr>
          <w:p w:rsidR="00644AD3" w:rsidRPr="00537842" w:rsidRDefault="00644AD3" w:rsidP="00A33722">
            <w:pPr>
              <w:rPr>
                <w:rFonts w:ascii="Times New Roman" w:hAnsi="Times New Roman" w:cs="Times New Roman"/>
                <w:sz w:val="18"/>
              </w:rPr>
            </w:pPr>
            <w:r>
              <w:rPr>
                <w:rFonts w:ascii="Times New Roman" w:hAnsi="Times New Roman" w:cs="Times New Roman"/>
                <w:sz w:val="18"/>
              </w:rPr>
              <w:t>.14</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.41</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r>
              <w:rPr>
                <w:rFonts w:ascii="Times New Roman" w:hAnsi="Times New Roman" w:cs="Times New Roman"/>
                <w:sz w:val="18"/>
              </w:rPr>
              <w:t>.15</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r>
    </w:tbl>
    <w:p w:rsidR="00644AD3" w:rsidRPr="00537842" w:rsidRDefault="00644AD3" w:rsidP="00644AD3">
      <w:pPr>
        <w:spacing w:line="240" w:lineRule="auto"/>
        <w:rPr>
          <w:rFonts w:ascii="Times New Roman" w:hAnsi="Times New Roman" w:cs="Times New Roman"/>
          <w:sz w:val="18"/>
          <w:szCs w:val="18"/>
        </w:rPr>
      </w:pPr>
      <w:r w:rsidRPr="00537842">
        <w:rPr>
          <w:rFonts w:ascii="Times New Roman" w:hAnsi="Times New Roman" w:cs="Times New Roman"/>
          <w:sz w:val="18"/>
          <w:szCs w:val="18"/>
        </w:rPr>
        <w:t>Unstandardized and standardized regression coefficients shown. †</w:t>
      </w:r>
      <w:r w:rsidRPr="00537842">
        <w:rPr>
          <w:rFonts w:ascii="Times New Roman" w:hAnsi="Times New Roman" w:cs="Times New Roman"/>
          <w:i/>
          <w:sz w:val="18"/>
          <w:szCs w:val="18"/>
        </w:rPr>
        <w:t>p</w:t>
      </w:r>
      <w:r w:rsidRPr="00537842">
        <w:rPr>
          <w:rFonts w:ascii="Times New Roman" w:hAnsi="Times New Roman" w:cs="Times New Roman"/>
          <w:sz w:val="18"/>
          <w:szCs w:val="18"/>
        </w:rPr>
        <w:t xml:space="preserve"> &lt; .</w:t>
      </w:r>
      <w:proofErr w:type="gramStart"/>
      <w:r w:rsidRPr="00537842">
        <w:rPr>
          <w:rFonts w:ascii="Times New Roman" w:hAnsi="Times New Roman" w:cs="Times New Roman"/>
          <w:sz w:val="18"/>
          <w:szCs w:val="18"/>
        </w:rPr>
        <w:t>1</w:t>
      </w:r>
      <w:r>
        <w:rPr>
          <w:rFonts w:ascii="Times New Roman" w:hAnsi="Times New Roman" w:cs="Times New Roman"/>
          <w:sz w:val="18"/>
          <w:szCs w:val="18"/>
        </w:rPr>
        <w:t>0</w:t>
      </w:r>
      <w:r w:rsidRPr="00537842">
        <w:rPr>
          <w:rFonts w:ascii="Times New Roman" w:hAnsi="Times New Roman" w:cs="Times New Roman"/>
          <w:sz w:val="18"/>
          <w:szCs w:val="18"/>
        </w:rPr>
        <w:t xml:space="preserve"> ,</w:t>
      </w:r>
      <w:proofErr w:type="gramEnd"/>
      <w:r w:rsidRPr="00537842">
        <w:rPr>
          <w:rFonts w:ascii="Times New Roman" w:hAnsi="Times New Roman" w:cs="Times New Roman"/>
          <w:sz w:val="18"/>
          <w:szCs w:val="18"/>
        </w:rPr>
        <w:t xml:space="preserve"> ***</w:t>
      </w:r>
      <w:r w:rsidRPr="00537842">
        <w:rPr>
          <w:rFonts w:ascii="Times New Roman" w:hAnsi="Times New Roman" w:cs="Times New Roman"/>
          <w:i/>
          <w:sz w:val="18"/>
          <w:szCs w:val="18"/>
        </w:rPr>
        <w:t>p</w:t>
      </w:r>
      <w:r w:rsidRPr="00537842">
        <w:rPr>
          <w:rFonts w:ascii="Times New Roman" w:hAnsi="Times New Roman" w:cs="Times New Roman"/>
          <w:sz w:val="18"/>
          <w:szCs w:val="18"/>
        </w:rPr>
        <w:t xml:space="preserve"> &lt; 001.</w:t>
      </w:r>
    </w:p>
    <w:p w:rsidR="00644AD3" w:rsidRPr="00537842" w:rsidRDefault="00644AD3" w:rsidP="00644AD3">
      <w:pPr>
        <w:rPr>
          <w:rFonts w:ascii="Times New Roman" w:hAnsi="Times New Roman" w:cs="Times New Roman"/>
          <w:b/>
        </w:rPr>
      </w:pPr>
      <w:r w:rsidRPr="00537842">
        <w:rPr>
          <w:rFonts w:ascii="Times New Roman" w:hAnsi="Times New Roman" w:cs="Times New Roman"/>
          <w:b/>
        </w:rPr>
        <w:t xml:space="preserve">Table S3.3. Effect of 97% GM consensus message on GM food safety beliefs mediated via perceptions of consensus, controlling for pre-treatment estimates of consensus. </w:t>
      </w:r>
    </w:p>
    <w:tbl>
      <w:tblPr>
        <w:tblStyle w:val="TableGrid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801"/>
        <w:gridCol w:w="531"/>
        <w:gridCol w:w="801"/>
        <w:gridCol w:w="1025"/>
        <w:gridCol w:w="611"/>
        <w:gridCol w:w="922"/>
        <w:gridCol w:w="801"/>
        <w:gridCol w:w="531"/>
        <w:gridCol w:w="801"/>
      </w:tblGrid>
      <w:tr w:rsidR="00644AD3" w:rsidRPr="00537842" w:rsidTr="00A33722">
        <w:tc>
          <w:tcPr>
            <w:tcW w:w="0" w:type="auto"/>
            <w:tcBorders>
              <w:bottom w:val="nil"/>
            </w:tcBorders>
          </w:tcPr>
          <w:p w:rsidR="00644AD3" w:rsidRPr="00537842" w:rsidRDefault="00644AD3" w:rsidP="00A33722">
            <w:pPr>
              <w:rPr>
                <w:rFonts w:ascii="Times New Roman" w:hAnsi="Times New Roman" w:cs="Times New Roman"/>
                <w:sz w:val="18"/>
              </w:rPr>
            </w:pPr>
          </w:p>
        </w:tc>
        <w:tc>
          <w:tcPr>
            <w:tcW w:w="0" w:type="auto"/>
            <w:gridSpan w:val="9"/>
            <w:tcBorders>
              <w:bottom w:val="nil"/>
            </w:tcBorders>
          </w:tcPr>
          <w:p w:rsidR="00644AD3" w:rsidRPr="00537842" w:rsidRDefault="00644AD3" w:rsidP="00A33722">
            <w:pPr>
              <w:jc w:val="center"/>
              <w:rPr>
                <w:rFonts w:ascii="Times New Roman" w:hAnsi="Times New Roman" w:cs="Times New Roman"/>
                <w:sz w:val="18"/>
              </w:rPr>
            </w:pPr>
            <w:r w:rsidRPr="00537842">
              <w:rPr>
                <w:rFonts w:ascii="Times New Roman" w:hAnsi="Times New Roman" w:cs="Times New Roman"/>
                <w:sz w:val="18"/>
              </w:rPr>
              <w:t>Outcome</w:t>
            </w:r>
          </w:p>
          <w:p w:rsidR="00644AD3" w:rsidRPr="00537842" w:rsidRDefault="00644AD3" w:rsidP="00A33722">
            <w:pPr>
              <w:jc w:val="center"/>
              <w:rPr>
                <w:rFonts w:ascii="Times New Roman" w:hAnsi="Times New Roman" w:cs="Times New Roman"/>
                <w:sz w:val="18"/>
              </w:rPr>
            </w:pPr>
          </w:p>
        </w:tc>
      </w:tr>
      <w:tr w:rsidR="00644AD3" w:rsidRPr="00537842" w:rsidTr="00A33722">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p>
        </w:tc>
        <w:tc>
          <w:tcPr>
            <w:tcW w:w="0" w:type="auto"/>
            <w:gridSpan w:val="3"/>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GM food safety beliefs</w:t>
            </w:r>
          </w:p>
        </w:tc>
        <w:tc>
          <w:tcPr>
            <w:tcW w:w="0" w:type="auto"/>
            <w:gridSpan w:val="3"/>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Post-treatment consensus estimate</w:t>
            </w:r>
          </w:p>
        </w:tc>
        <w:tc>
          <w:tcPr>
            <w:tcW w:w="0" w:type="auto"/>
            <w:gridSpan w:val="3"/>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GM food safety beliefs</w:t>
            </w:r>
          </w:p>
        </w:tc>
      </w:tr>
      <w:tr w:rsidR="00644AD3" w:rsidRPr="00537842" w:rsidTr="00A33722">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B</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SE</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β</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B</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SE</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β</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B</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SE</w:t>
            </w:r>
          </w:p>
        </w:tc>
        <w:tc>
          <w:tcPr>
            <w:tcW w:w="0" w:type="auto"/>
            <w:tcBorders>
              <w:top w:val="nil"/>
              <w:bottom w:val="single" w:sz="4" w:space="0" w:color="auto"/>
            </w:tcBorders>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β</w:t>
            </w:r>
          </w:p>
        </w:tc>
      </w:tr>
      <w:tr w:rsidR="00644AD3" w:rsidRPr="00537842" w:rsidTr="00A33722">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Constant</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2.63***</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0.20</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31.01***</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3.33</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2.23***</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0.22</w:t>
            </w:r>
          </w:p>
        </w:tc>
        <w:tc>
          <w:tcPr>
            <w:tcW w:w="0" w:type="auto"/>
            <w:tcBorders>
              <w:top w:val="single" w:sz="4" w:space="0" w:color="auto"/>
            </w:tcBorders>
          </w:tcPr>
          <w:p w:rsidR="00644AD3" w:rsidRPr="00537842" w:rsidRDefault="00644AD3" w:rsidP="00A33722">
            <w:pPr>
              <w:rPr>
                <w:rFonts w:ascii="Times New Roman" w:hAnsi="Times New Roman" w:cs="Times New Roman"/>
                <w:sz w:val="18"/>
              </w:rPr>
            </w:pPr>
          </w:p>
        </w:tc>
      </w:tr>
      <w:tr w:rsidR="00644AD3" w:rsidRPr="00537842" w:rsidTr="00A33722">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Message (vs. control)</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0.36**</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0.14</w:t>
            </w:r>
          </w:p>
        </w:tc>
        <w:tc>
          <w:tcPr>
            <w:tcW w:w="0" w:type="auto"/>
          </w:tcPr>
          <w:p w:rsidR="00644AD3" w:rsidRPr="00537842" w:rsidRDefault="00644AD3" w:rsidP="00A33722">
            <w:pPr>
              <w:rPr>
                <w:rFonts w:ascii="Times New Roman" w:hAnsi="Times New Roman" w:cs="Times New Roman"/>
                <w:sz w:val="18"/>
              </w:rPr>
            </w:pPr>
            <w:r>
              <w:rPr>
                <w:rFonts w:ascii="Times New Roman" w:hAnsi="Times New Roman" w:cs="Times New Roman"/>
                <w:sz w:val="18"/>
              </w:rPr>
              <w:t>0.15</w:t>
            </w:r>
            <w:r w:rsidRPr="00537842">
              <w:rPr>
                <w:rFonts w:ascii="Times New Roman" w:hAnsi="Times New Roman" w:cs="Times New Roman"/>
                <w:sz w:val="18"/>
              </w:rPr>
              <w:t>**</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29.90***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2.32</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0.58***</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-0.02</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0.17</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-0.01</w:t>
            </w:r>
          </w:p>
        </w:tc>
      </w:tr>
      <w:tr w:rsidR="00644AD3" w:rsidRPr="00537842" w:rsidTr="00A33722">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Pre-treatment consensus estimate</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0.02***</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0.45***</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.46***</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0.05</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0.41***</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0.02***</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0.34***</w:t>
            </w:r>
          </w:p>
        </w:tc>
      </w:tr>
      <w:tr w:rsidR="00644AD3" w:rsidRPr="00537842" w:rsidTr="00A33722">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Post-treatment consensus estimate</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0.01***</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0.00</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0.27***</w:t>
            </w:r>
          </w:p>
        </w:tc>
      </w:tr>
      <w:tr w:rsidR="00644AD3" w:rsidRPr="00537842" w:rsidTr="00A33722">
        <w:trPr>
          <w:trHeight w:val="80"/>
        </w:trPr>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r>
      <w:tr w:rsidR="00644AD3" w:rsidRPr="00537842" w:rsidTr="00A33722">
        <w:tc>
          <w:tcPr>
            <w:tcW w:w="0" w:type="auto"/>
          </w:tcPr>
          <w:p w:rsidR="00644AD3" w:rsidRPr="00537842" w:rsidRDefault="00644AD3" w:rsidP="00A33722">
            <w:pPr>
              <w:rPr>
                <w:rFonts w:ascii="Times New Roman" w:hAnsi="Times New Roman" w:cs="Times New Roman"/>
                <w:i/>
                <w:sz w:val="18"/>
              </w:rPr>
            </w:pPr>
            <w:r w:rsidRPr="00537842">
              <w:rPr>
                <w:rFonts w:ascii="Times New Roman" w:hAnsi="Times New Roman" w:cs="Times New Roman"/>
                <w:i/>
                <w:sz w:val="18"/>
              </w:rPr>
              <w:t>R</w:t>
            </w:r>
            <w:r w:rsidRPr="00537842">
              <w:rPr>
                <w:rFonts w:ascii="Times New Roman" w:hAnsi="Times New Roman" w:cs="Times New Roman"/>
                <w:i/>
                <w:sz w:val="18"/>
                <w:vertAlign w:val="superscript"/>
              </w:rPr>
              <w:t>2</w:t>
            </w:r>
          </w:p>
        </w:tc>
        <w:tc>
          <w:tcPr>
            <w:tcW w:w="0" w:type="auto"/>
          </w:tcPr>
          <w:p w:rsidR="00644AD3" w:rsidRPr="00537842" w:rsidRDefault="00644AD3" w:rsidP="00A33722">
            <w:pPr>
              <w:rPr>
                <w:rFonts w:ascii="Times New Roman" w:hAnsi="Times New Roman" w:cs="Times New Roman"/>
                <w:sz w:val="18"/>
              </w:rPr>
            </w:pPr>
            <w:r w:rsidRPr="00537842">
              <w:rPr>
                <w:rFonts w:ascii="Times New Roman" w:hAnsi="Times New Roman" w:cs="Times New Roman"/>
                <w:sz w:val="18"/>
              </w:rPr>
              <w:t>.22</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r>
              <w:rPr>
                <w:rFonts w:ascii="Times New Roman" w:hAnsi="Times New Roman" w:cs="Times New Roman"/>
                <w:sz w:val="18"/>
              </w:rPr>
              <w:t>.50</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r>
              <w:rPr>
                <w:rFonts w:ascii="Times New Roman" w:hAnsi="Times New Roman" w:cs="Times New Roman"/>
                <w:sz w:val="18"/>
              </w:rPr>
              <w:t>.26</w:t>
            </w:r>
          </w:p>
        </w:tc>
        <w:tc>
          <w:tcPr>
            <w:tcW w:w="0" w:type="auto"/>
          </w:tcPr>
          <w:p w:rsidR="00644AD3" w:rsidRPr="00537842" w:rsidRDefault="00644AD3" w:rsidP="00A33722">
            <w:pPr>
              <w:rPr>
                <w:rFonts w:ascii="Times New Roman" w:hAnsi="Times New Roman" w:cs="Times New Roman"/>
                <w:sz w:val="18"/>
              </w:rPr>
            </w:pPr>
          </w:p>
        </w:tc>
        <w:tc>
          <w:tcPr>
            <w:tcW w:w="0" w:type="auto"/>
          </w:tcPr>
          <w:p w:rsidR="00644AD3" w:rsidRPr="00537842" w:rsidRDefault="00644AD3" w:rsidP="00A33722">
            <w:pPr>
              <w:rPr>
                <w:rFonts w:ascii="Times New Roman" w:hAnsi="Times New Roman" w:cs="Times New Roman"/>
                <w:sz w:val="18"/>
              </w:rPr>
            </w:pPr>
          </w:p>
        </w:tc>
      </w:tr>
    </w:tbl>
    <w:p w:rsidR="00644AD3" w:rsidRDefault="00644AD3" w:rsidP="00644AD3">
      <w:pPr>
        <w:spacing w:line="240" w:lineRule="auto"/>
        <w:rPr>
          <w:rFonts w:ascii="Times New Roman" w:hAnsi="Times New Roman" w:cs="Times New Roman"/>
        </w:rPr>
      </w:pPr>
      <w:r w:rsidRPr="00537842">
        <w:rPr>
          <w:rFonts w:ascii="Times New Roman" w:hAnsi="Times New Roman" w:cs="Times New Roman"/>
          <w:sz w:val="18"/>
          <w:szCs w:val="18"/>
        </w:rPr>
        <w:t>Unstandardized and standardized regression coefficients shown. **</w:t>
      </w:r>
      <w:r w:rsidRPr="00537842">
        <w:rPr>
          <w:rFonts w:ascii="Times New Roman" w:hAnsi="Times New Roman" w:cs="Times New Roman"/>
          <w:i/>
          <w:sz w:val="18"/>
          <w:szCs w:val="18"/>
        </w:rPr>
        <w:t>p</w:t>
      </w:r>
      <w:r w:rsidRPr="00537842">
        <w:rPr>
          <w:rFonts w:ascii="Times New Roman" w:hAnsi="Times New Roman" w:cs="Times New Roman"/>
          <w:sz w:val="18"/>
          <w:szCs w:val="18"/>
        </w:rPr>
        <w:t xml:space="preserve"> &gt; .01</w:t>
      </w:r>
      <w:r>
        <w:rPr>
          <w:rFonts w:ascii="Times New Roman" w:hAnsi="Times New Roman" w:cs="Times New Roman"/>
          <w:sz w:val="18"/>
          <w:szCs w:val="18"/>
        </w:rPr>
        <w:t xml:space="preserve">, </w:t>
      </w:r>
      <w:r w:rsidRPr="00537842">
        <w:rPr>
          <w:rFonts w:ascii="Times New Roman" w:hAnsi="Times New Roman" w:cs="Times New Roman"/>
          <w:sz w:val="18"/>
          <w:szCs w:val="18"/>
        </w:rPr>
        <w:t>***</w:t>
      </w:r>
      <w:r w:rsidRPr="00537842">
        <w:rPr>
          <w:rFonts w:ascii="Times New Roman" w:hAnsi="Times New Roman" w:cs="Times New Roman"/>
          <w:i/>
          <w:sz w:val="18"/>
          <w:szCs w:val="18"/>
        </w:rPr>
        <w:t xml:space="preserve">p </w:t>
      </w:r>
      <w:r w:rsidRPr="00537842">
        <w:rPr>
          <w:rFonts w:ascii="Times New Roman" w:hAnsi="Times New Roman" w:cs="Times New Roman"/>
          <w:sz w:val="18"/>
          <w:szCs w:val="18"/>
        </w:rPr>
        <w:t>&lt; .001</w:t>
      </w:r>
      <w:r w:rsidRPr="00537842">
        <w:rPr>
          <w:rFonts w:ascii="Times New Roman" w:hAnsi="Times New Roman" w:cs="Times New Roman"/>
        </w:rPr>
        <w:t>.</w:t>
      </w:r>
    </w:p>
    <w:p w:rsidR="00644AD3" w:rsidRDefault="00644AD3" w:rsidP="00644AD3">
      <w:pPr>
        <w:rPr>
          <w:rFonts w:ascii="Times New Roman" w:hAnsi="Times New Roman" w:cs="Times New Roman"/>
        </w:rPr>
      </w:pPr>
    </w:p>
    <w:p w:rsidR="00644AD3" w:rsidRDefault="00644AD3" w:rsidP="00644AD3">
      <w:pPr>
        <w:rPr>
          <w:rFonts w:ascii="Times New Roman" w:hAnsi="Times New Roman" w:cs="Times New Roman"/>
          <w:b/>
        </w:rPr>
      </w:pPr>
      <w:r w:rsidRPr="00113B95">
        <w:rPr>
          <w:rFonts w:ascii="Times New Roman" w:hAnsi="Times New Roman" w:cs="Times New Roman"/>
          <w:b/>
        </w:rPr>
        <w:t xml:space="preserve">Incorporating low consensus GM message into control group for GM analyses. </w:t>
      </w:r>
    </w:p>
    <w:p w:rsidR="00644AD3" w:rsidRPr="00714213" w:rsidRDefault="00644AD3" w:rsidP="00644AD3">
      <w:pPr>
        <w:rPr>
          <w:rFonts w:ascii="Times New Roman" w:hAnsi="Times New Roman" w:cs="Times New Roman"/>
        </w:rPr>
      </w:pPr>
    </w:p>
    <w:p w:rsidR="00644AD3" w:rsidRPr="00113B95" w:rsidRDefault="00644AD3" w:rsidP="00644AD3">
      <w:pPr>
        <w:spacing w:line="480" w:lineRule="auto"/>
        <w:rPr>
          <w:rFonts w:ascii="Times New Roman" w:hAnsi="Times New Roman" w:cs="Times New Roman"/>
        </w:rPr>
      </w:pPr>
      <w:r w:rsidRPr="00113B95">
        <w:rPr>
          <w:rFonts w:ascii="Times New Roman" w:hAnsi="Times New Roman" w:cs="Times New Roman"/>
        </w:rPr>
        <w:t xml:space="preserve">The ‘low consensus’ (‘63%’) GM message used in this study was in fact close to the extant level of perceived consensus in our sample, and did not significantly affect consensus estimates. As such we ran supplementary analyses including this group in the control condition to increase statistical power. The results of the GM analyses were not substantively changed (table </w:t>
      </w:r>
      <w:r>
        <w:rPr>
          <w:rFonts w:ascii="Times New Roman" w:hAnsi="Times New Roman" w:cs="Times New Roman"/>
        </w:rPr>
        <w:t>S4</w:t>
      </w:r>
      <w:r w:rsidRPr="00113B95">
        <w:rPr>
          <w:rFonts w:ascii="Times New Roman" w:hAnsi="Times New Roman" w:cs="Times New Roman"/>
        </w:rPr>
        <w:t>).</w:t>
      </w:r>
    </w:p>
    <w:p w:rsidR="00644AD3" w:rsidRPr="00113B95" w:rsidRDefault="00644AD3" w:rsidP="00644AD3">
      <w:pPr>
        <w:rPr>
          <w:rFonts w:ascii="Times New Roman" w:hAnsi="Times New Roman" w:cs="Times New Roman"/>
        </w:rPr>
      </w:pPr>
    </w:p>
    <w:p w:rsidR="00644AD3" w:rsidRPr="00113B95" w:rsidRDefault="00644AD3" w:rsidP="00644AD3">
      <w:pPr>
        <w:rPr>
          <w:rFonts w:ascii="Times New Roman" w:hAnsi="Times New Roman" w:cs="Times New Roman"/>
          <w:b/>
        </w:rPr>
      </w:pPr>
      <w:r w:rsidRPr="00113B95">
        <w:rPr>
          <w:rFonts w:ascii="Times New Roman" w:hAnsi="Times New Roman" w:cs="Times New Roman"/>
          <w:b/>
        </w:rPr>
        <w:t xml:space="preserve">Table </w:t>
      </w:r>
      <w:r>
        <w:rPr>
          <w:rFonts w:ascii="Times New Roman" w:hAnsi="Times New Roman" w:cs="Times New Roman"/>
          <w:b/>
        </w:rPr>
        <w:t>S3.4</w:t>
      </w:r>
      <w:r w:rsidRPr="00113B95">
        <w:rPr>
          <w:rFonts w:ascii="Times New Roman" w:hAnsi="Times New Roman" w:cs="Times New Roman"/>
          <w:b/>
        </w:rPr>
        <w:t xml:space="preserve">. Effect of 97% GM consensus message on GM food safety beliefs mediated via perceptions of consensus, controlling for pre-treatment estimates of consensus (low GM consensus and no message conditions combined as control group). </w:t>
      </w:r>
    </w:p>
    <w:tbl>
      <w:tblPr>
        <w:tblStyle w:val="TableGrid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801"/>
        <w:gridCol w:w="531"/>
        <w:gridCol w:w="801"/>
        <w:gridCol w:w="1025"/>
        <w:gridCol w:w="611"/>
        <w:gridCol w:w="922"/>
        <w:gridCol w:w="801"/>
        <w:gridCol w:w="531"/>
        <w:gridCol w:w="801"/>
      </w:tblGrid>
      <w:tr w:rsidR="00644AD3" w:rsidRPr="00113B95" w:rsidTr="00A33722">
        <w:tc>
          <w:tcPr>
            <w:tcW w:w="0" w:type="auto"/>
            <w:tcBorders>
              <w:bottom w:val="nil"/>
            </w:tcBorders>
          </w:tcPr>
          <w:p w:rsidR="00644AD3" w:rsidRPr="00113B95" w:rsidRDefault="00644AD3" w:rsidP="00A33722">
            <w:pPr>
              <w:rPr>
                <w:rFonts w:ascii="Times New Roman" w:hAnsi="Times New Roman" w:cs="Times New Roman"/>
                <w:sz w:val="18"/>
              </w:rPr>
            </w:pPr>
          </w:p>
        </w:tc>
        <w:tc>
          <w:tcPr>
            <w:tcW w:w="0" w:type="auto"/>
            <w:gridSpan w:val="9"/>
            <w:tcBorders>
              <w:bottom w:val="nil"/>
            </w:tcBorders>
          </w:tcPr>
          <w:p w:rsidR="00644AD3" w:rsidRPr="00113B95" w:rsidRDefault="00644AD3" w:rsidP="00A33722">
            <w:pPr>
              <w:jc w:val="center"/>
              <w:rPr>
                <w:rFonts w:ascii="Times New Roman" w:hAnsi="Times New Roman" w:cs="Times New Roman"/>
                <w:sz w:val="18"/>
              </w:rPr>
            </w:pPr>
            <w:r w:rsidRPr="00113B95">
              <w:rPr>
                <w:rFonts w:ascii="Times New Roman" w:hAnsi="Times New Roman" w:cs="Times New Roman"/>
                <w:sz w:val="18"/>
              </w:rPr>
              <w:t>Outcome</w:t>
            </w:r>
          </w:p>
          <w:p w:rsidR="00644AD3" w:rsidRPr="00113B95" w:rsidRDefault="00644AD3" w:rsidP="00A33722">
            <w:pPr>
              <w:jc w:val="center"/>
              <w:rPr>
                <w:rFonts w:ascii="Times New Roman" w:hAnsi="Times New Roman" w:cs="Times New Roman"/>
                <w:sz w:val="18"/>
              </w:rPr>
            </w:pPr>
          </w:p>
        </w:tc>
      </w:tr>
      <w:tr w:rsidR="00644AD3" w:rsidRPr="00113B95" w:rsidTr="00A33722">
        <w:tc>
          <w:tcPr>
            <w:tcW w:w="0" w:type="auto"/>
            <w:tcBorders>
              <w:top w:val="nil"/>
              <w:bottom w:val="single" w:sz="4" w:space="0" w:color="auto"/>
            </w:tcBorders>
          </w:tcPr>
          <w:p w:rsidR="00644AD3" w:rsidRPr="00113B95" w:rsidRDefault="00644AD3" w:rsidP="00A33722">
            <w:pPr>
              <w:rPr>
                <w:rFonts w:ascii="Times New Roman" w:hAnsi="Times New Roman" w:cs="Times New Roman"/>
                <w:sz w:val="18"/>
              </w:rPr>
            </w:pPr>
          </w:p>
        </w:tc>
        <w:tc>
          <w:tcPr>
            <w:tcW w:w="0" w:type="auto"/>
            <w:gridSpan w:val="3"/>
            <w:tcBorders>
              <w:top w:val="nil"/>
              <w:bottom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GM food safety beliefs</w:t>
            </w:r>
          </w:p>
        </w:tc>
        <w:tc>
          <w:tcPr>
            <w:tcW w:w="0" w:type="auto"/>
            <w:gridSpan w:val="3"/>
            <w:tcBorders>
              <w:top w:val="nil"/>
              <w:bottom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Post-treatment consensus estimate</w:t>
            </w:r>
          </w:p>
        </w:tc>
        <w:tc>
          <w:tcPr>
            <w:tcW w:w="0" w:type="auto"/>
            <w:gridSpan w:val="3"/>
            <w:tcBorders>
              <w:top w:val="nil"/>
              <w:bottom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GM food safety beliefs</w:t>
            </w:r>
          </w:p>
        </w:tc>
      </w:tr>
      <w:tr w:rsidR="00644AD3" w:rsidRPr="00113B95" w:rsidTr="00A33722">
        <w:tc>
          <w:tcPr>
            <w:tcW w:w="0" w:type="auto"/>
            <w:tcBorders>
              <w:top w:val="nil"/>
              <w:bottom w:val="single" w:sz="4" w:space="0" w:color="auto"/>
            </w:tcBorders>
          </w:tcPr>
          <w:p w:rsidR="00644AD3" w:rsidRPr="00113B95" w:rsidRDefault="00644AD3" w:rsidP="00A33722">
            <w:pPr>
              <w:rPr>
                <w:rFonts w:ascii="Times New Roman" w:hAnsi="Times New Roman" w:cs="Times New Roman"/>
                <w:sz w:val="18"/>
              </w:rPr>
            </w:pPr>
          </w:p>
        </w:tc>
        <w:tc>
          <w:tcPr>
            <w:tcW w:w="0" w:type="auto"/>
            <w:tcBorders>
              <w:top w:val="nil"/>
              <w:bottom w:val="single" w:sz="4" w:space="0" w:color="auto"/>
            </w:tcBorders>
          </w:tcPr>
          <w:p w:rsidR="00644AD3" w:rsidRPr="00113B95" w:rsidRDefault="00644AD3" w:rsidP="00A33722">
            <w:pPr>
              <w:rPr>
                <w:rFonts w:ascii="Times New Roman" w:hAnsi="Times New Roman" w:cs="Times New Roman"/>
                <w:i/>
                <w:sz w:val="18"/>
              </w:rPr>
            </w:pPr>
            <w:r w:rsidRPr="00113B95">
              <w:rPr>
                <w:rFonts w:ascii="Times New Roman" w:hAnsi="Times New Roman" w:cs="Times New Roman"/>
                <w:i/>
                <w:sz w:val="18"/>
              </w:rPr>
              <w:t>B</w:t>
            </w:r>
          </w:p>
        </w:tc>
        <w:tc>
          <w:tcPr>
            <w:tcW w:w="0" w:type="auto"/>
            <w:tcBorders>
              <w:top w:val="nil"/>
              <w:bottom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SE</w:t>
            </w:r>
          </w:p>
        </w:tc>
        <w:tc>
          <w:tcPr>
            <w:tcW w:w="0" w:type="auto"/>
            <w:tcBorders>
              <w:top w:val="nil"/>
              <w:bottom w:val="single" w:sz="4" w:space="0" w:color="auto"/>
            </w:tcBorders>
          </w:tcPr>
          <w:p w:rsidR="00644AD3" w:rsidRPr="00113B95" w:rsidRDefault="00644AD3" w:rsidP="00A33722">
            <w:pPr>
              <w:rPr>
                <w:rFonts w:ascii="Times New Roman" w:hAnsi="Times New Roman" w:cs="Times New Roman"/>
                <w:i/>
                <w:sz w:val="18"/>
              </w:rPr>
            </w:pPr>
            <w:r w:rsidRPr="00113B95">
              <w:rPr>
                <w:rFonts w:ascii="Times New Roman" w:hAnsi="Times New Roman" w:cs="Times New Roman"/>
                <w:i/>
                <w:sz w:val="18"/>
              </w:rPr>
              <w:t>β</w:t>
            </w:r>
          </w:p>
        </w:tc>
        <w:tc>
          <w:tcPr>
            <w:tcW w:w="0" w:type="auto"/>
            <w:tcBorders>
              <w:top w:val="nil"/>
              <w:bottom w:val="single" w:sz="4" w:space="0" w:color="auto"/>
            </w:tcBorders>
          </w:tcPr>
          <w:p w:rsidR="00644AD3" w:rsidRPr="00113B95" w:rsidRDefault="00644AD3" w:rsidP="00A33722">
            <w:pPr>
              <w:rPr>
                <w:rFonts w:ascii="Times New Roman" w:hAnsi="Times New Roman" w:cs="Times New Roman"/>
                <w:i/>
                <w:sz w:val="18"/>
              </w:rPr>
            </w:pPr>
            <w:r w:rsidRPr="00113B95">
              <w:rPr>
                <w:rFonts w:ascii="Times New Roman" w:hAnsi="Times New Roman" w:cs="Times New Roman"/>
                <w:i/>
                <w:sz w:val="18"/>
              </w:rPr>
              <w:t>B</w:t>
            </w:r>
          </w:p>
        </w:tc>
        <w:tc>
          <w:tcPr>
            <w:tcW w:w="0" w:type="auto"/>
            <w:tcBorders>
              <w:top w:val="nil"/>
              <w:bottom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SE</w:t>
            </w:r>
          </w:p>
        </w:tc>
        <w:tc>
          <w:tcPr>
            <w:tcW w:w="0" w:type="auto"/>
            <w:tcBorders>
              <w:top w:val="nil"/>
              <w:bottom w:val="single" w:sz="4" w:space="0" w:color="auto"/>
            </w:tcBorders>
          </w:tcPr>
          <w:p w:rsidR="00644AD3" w:rsidRPr="00113B95" w:rsidRDefault="00644AD3" w:rsidP="00A33722">
            <w:pPr>
              <w:rPr>
                <w:rFonts w:ascii="Times New Roman" w:hAnsi="Times New Roman" w:cs="Times New Roman"/>
                <w:i/>
                <w:sz w:val="18"/>
              </w:rPr>
            </w:pPr>
            <w:r w:rsidRPr="00113B95">
              <w:rPr>
                <w:rFonts w:ascii="Times New Roman" w:hAnsi="Times New Roman" w:cs="Times New Roman"/>
                <w:i/>
                <w:sz w:val="18"/>
              </w:rPr>
              <w:t>β</w:t>
            </w:r>
          </w:p>
        </w:tc>
        <w:tc>
          <w:tcPr>
            <w:tcW w:w="0" w:type="auto"/>
            <w:tcBorders>
              <w:top w:val="nil"/>
              <w:bottom w:val="single" w:sz="4" w:space="0" w:color="auto"/>
            </w:tcBorders>
          </w:tcPr>
          <w:p w:rsidR="00644AD3" w:rsidRPr="00113B95" w:rsidRDefault="00644AD3" w:rsidP="00A33722">
            <w:pPr>
              <w:rPr>
                <w:rFonts w:ascii="Times New Roman" w:hAnsi="Times New Roman" w:cs="Times New Roman"/>
                <w:i/>
                <w:sz w:val="18"/>
              </w:rPr>
            </w:pPr>
            <w:r w:rsidRPr="00113B95">
              <w:rPr>
                <w:rFonts w:ascii="Times New Roman" w:hAnsi="Times New Roman" w:cs="Times New Roman"/>
                <w:i/>
                <w:sz w:val="18"/>
              </w:rPr>
              <w:t>B</w:t>
            </w:r>
          </w:p>
        </w:tc>
        <w:tc>
          <w:tcPr>
            <w:tcW w:w="0" w:type="auto"/>
            <w:tcBorders>
              <w:top w:val="nil"/>
              <w:bottom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SE</w:t>
            </w:r>
          </w:p>
        </w:tc>
        <w:tc>
          <w:tcPr>
            <w:tcW w:w="0" w:type="auto"/>
            <w:tcBorders>
              <w:top w:val="nil"/>
              <w:bottom w:val="single" w:sz="4" w:space="0" w:color="auto"/>
            </w:tcBorders>
          </w:tcPr>
          <w:p w:rsidR="00644AD3" w:rsidRPr="00113B95" w:rsidRDefault="00644AD3" w:rsidP="00A33722">
            <w:pPr>
              <w:rPr>
                <w:rFonts w:ascii="Times New Roman" w:hAnsi="Times New Roman" w:cs="Times New Roman"/>
                <w:i/>
                <w:sz w:val="18"/>
              </w:rPr>
            </w:pPr>
            <w:r w:rsidRPr="00113B95">
              <w:rPr>
                <w:rFonts w:ascii="Times New Roman" w:hAnsi="Times New Roman" w:cs="Times New Roman"/>
                <w:i/>
                <w:sz w:val="18"/>
              </w:rPr>
              <w:t>β</w:t>
            </w:r>
          </w:p>
        </w:tc>
      </w:tr>
      <w:tr w:rsidR="00644AD3" w:rsidRPr="00113B95" w:rsidTr="00A33722">
        <w:tc>
          <w:tcPr>
            <w:tcW w:w="0" w:type="auto"/>
            <w:tcBorders>
              <w:top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Constant</w:t>
            </w:r>
          </w:p>
        </w:tc>
        <w:tc>
          <w:tcPr>
            <w:tcW w:w="0" w:type="auto"/>
            <w:tcBorders>
              <w:top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2.62***</w:t>
            </w:r>
          </w:p>
        </w:tc>
        <w:tc>
          <w:tcPr>
            <w:tcW w:w="0" w:type="auto"/>
            <w:tcBorders>
              <w:top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0.15</w:t>
            </w:r>
          </w:p>
        </w:tc>
        <w:tc>
          <w:tcPr>
            <w:tcW w:w="0" w:type="auto"/>
            <w:tcBorders>
              <w:top w:val="single" w:sz="4" w:space="0" w:color="auto"/>
            </w:tcBorders>
          </w:tcPr>
          <w:p w:rsidR="00644AD3" w:rsidRPr="00113B95" w:rsidRDefault="00644AD3" w:rsidP="00A33722">
            <w:pPr>
              <w:rPr>
                <w:rFonts w:ascii="Times New Roman" w:hAnsi="Times New Roman" w:cs="Times New Roman"/>
                <w:sz w:val="18"/>
              </w:rPr>
            </w:pPr>
          </w:p>
        </w:tc>
        <w:tc>
          <w:tcPr>
            <w:tcW w:w="0" w:type="auto"/>
            <w:tcBorders>
              <w:top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40.40***</w:t>
            </w:r>
          </w:p>
        </w:tc>
        <w:tc>
          <w:tcPr>
            <w:tcW w:w="0" w:type="auto"/>
            <w:tcBorders>
              <w:top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2.35</w:t>
            </w:r>
          </w:p>
        </w:tc>
        <w:tc>
          <w:tcPr>
            <w:tcW w:w="0" w:type="auto"/>
            <w:tcBorders>
              <w:top w:val="single" w:sz="4" w:space="0" w:color="auto"/>
            </w:tcBorders>
          </w:tcPr>
          <w:p w:rsidR="00644AD3" w:rsidRPr="00113B95" w:rsidRDefault="00644AD3" w:rsidP="00A33722">
            <w:pPr>
              <w:rPr>
                <w:rFonts w:ascii="Times New Roman" w:hAnsi="Times New Roman" w:cs="Times New Roman"/>
                <w:sz w:val="18"/>
              </w:rPr>
            </w:pPr>
          </w:p>
        </w:tc>
        <w:tc>
          <w:tcPr>
            <w:tcW w:w="0" w:type="auto"/>
            <w:tcBorders>
              <w:top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2.06***</w:t>
            </w:r>
          </w:p>
        </w:tc>
        <w:tc>
          <w:tcPr>
            <w:tcW w:w="0" w:type="auto"/>
            <w:tcBorders>
              <w:top w:val="single" w:sz="4" w:space="0" w:color="auto"/>
            </w:tcBorders>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0.20</w:t>
            </w:r>
          </w:p>
        </w:tc>
        <w:tc>
          <w:tcPr>
            <w:tcW w:w="0" w:type="auto"/>
            <w:tcBorders>
              <w:top w:val="single" w:sz="4" w:space="0" w:color="auto"/>
            </w:tcBorders>
          </w:tcPr>
          <w:p w:rsidR="00644AD3" w:rsidRPr="00113B95" w:rsidRDefault="00644AD3" w:rsidP="00A33722">
            <w:pPr>
              <w:rPr>
                <w:rFonts w:ascii="Times New Roman" w:hAnsi="Times New Roman" w:cs="Times New Roman"/>
                <w:sz w:val="18"/>
              </w:rPr>
            </w:pPr>
          </w:p>
        </w:tc>
      </w:tr>
      <w:tr w:rsidR="00644AD3" w:rsidRPr="00113B95" w:rsidTr="00A33722">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Message (vs. control)</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0.35**</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0.11</w:t>
            </w:r>
          </w:p>
        </w:tc>
        <w:tc>
          <w:tcPr>
            <w:tcW w:w="0" w:type="auto"/>
          </w:tcPr>
          <w:p w:rsidR="00644AD3" w:rsidRPr="00054B96" w:rsidRDefault="00644AD3" w:rsidP="00A33722">
            <w:pPr>
              <w:rPr>
                <w:rFonts w:ascii="Times New Roman" w:hAnsi="Times New Roman" w:cs="Times New Roman"/>
                <w:sz w:val="18"/>
              </w:rPr>
            </w:pPr>
            <w:r w:rsidRPr="00054B96">
              <w:rPr>
                <w:rFonts w:ascii="Times New Roman" w:hAnsi="Times New Roman" w:cs="Times New Roman"/>
                <w:sz w:val="18"/>
              </w:rPr>
              <w:t>0.14**</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27.52***</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1.75</w:t>
            </w:r>
          </w:p>
        </w:tc>
        <w:tc>
          <w:tcPr>
            <w:tcW w:w="0" w:type="auto"/>
          </w:tcPr>
          <w:p w:rsidR="00644AD3" w:rsidRPr="00054B96" w:rsidRDefault="00644AD3" w:rsidP="00A33722">
            <w:pPr>
              <w:rPr>
                <w:rFonts w:ascii="Times New Roman" w:hAnsi="Times New Roman" w:cs="Times New Roman"/>
                <w:sz w:val="18"/>
              </w:rPr>
            </w:pPr>
            <w:r w:rsidRPr="00054B96">
              <w:rPr>
                <w:rFonts w:ascii="Times New Roman" w:hAnsi="Times New Roman" w:cs="Times New Roman"/>
                <w:sz w:val="18"/>
              </w:rPr>
              <w:t>0.59***</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-0.03</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0.14</w:t>
            </w:r>
          </w:p>
        </w:tc>
        <w:tc>
          <w:tcPr>
            <w:tcW w:w="0" w:type="auto"/>
          </w:tcPr>
          <w:p w:rsidR="00644AD3" w:rsidRPr="00054B96" w:rsidRDefault="00644AD3" w:rsidP="00A33722">
            <w:pPr>
              <w:rPr>
                <w:rFonts w:ascii="Times New Roman" w:hAnsi="Times New Roman" w:cs="Times New Roman"/>
                <w:sz w:val="18"/>
              </w:rPr>
            </w:pPr>
            <w:r w:rsidRPr="00054B96">
              <w:rPr>
                <w:rFonts w:ascii="Times New Roman" w:hAnsi="Times New Roman" w:cs="Times New Roman"/>
                <w:sz w:val="18"/>
              </w:rPr>
              <w:t>-0.01</w:t>
            </w:r>
          </w:p>
        </w:tc>
      </w:tr>
      <w:tr w:rsidR="00644AD3" w:rsidRPr="00113B95" w:rsidTr="00A33722">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Pre-treatment consensus estimate</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0.02***</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0.00</w:t>
            </w:r>
          </w:p>
        </w:tc>
        <w:tc>
          <w:tcPr>
            <w:tcW w:w="0" w:type="auto"/>
          </w:tcPr>
          <w:p w:rsidR="00644AD3" w:rsidRPr="00054B96" w:rsidRDefault="00644AD3" w:rsidP="00A33722">
            <w:pPr>
              <w:rPr>
                <w:rFonts w:ascii="Times New Roman" w:hAnsi="Times New Roman" w:cs="Times New Roman"/>
                <w:sz w:val="18"/>
              </w:rPr>
            </w:pPr>
            <w:r w:rsidRPr="00054B96">
              <w:rPr>
                <w:rFonts w:ascii="Times New Roman" w:hAnsi="Times New Roman" w:cs="Times New Roman"/>
                <w:sz w:val="18"/>
              </w:rPr>
              <w:t>0.48***</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.34***</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0.03</w:t>
            </w:r>
          </w:p>
        </w:tc>
        <w:tc>
          <w:tcPr>
            <w:tcW w:w="0" w:type="auto"/>
          </w:tcPr>
          <w:p w:rsidR="00644AD3" w:rsidRPr="00054B96" w:rsidRDefault="00644AD3" w:rsidP="00A33722">
            <w:pPr>
              <w:rPr>
                <w:rFonts w:ascii="Times New Roman" w:hAnsi="Times New Roman" w:cs="Times New Roman"/>
                <w:sz w:val="18"/>
              </w:rPr>
            </w:pPr>
            <w:r w:rsidRPr="00054B96">
              <w:rPr>
                <w:rFonts w:ascii="Times New Roman" w:hAnsi="Times New Roman" w:cs="Times New Roman"/>
                <w:sz w:val="18"/>
              </w:rPr>
              <w:t>0.37***</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0.01***</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0.00</w:t>
            </w:r>
          </w:p>
        </w:tc>
        <w:tc>
          <w:tcPr>
            <w:tcW w:w="0" w:type="auto"/>
          </w:tcPr>
          <w:p w:rsidR="00644AD3" w:rsidRPr="00054B96" w:rsidRDefault="00644AD3" w:rsidP="00A33722">
            <w:pPr>
              <w:rPr>
                <w:rFonts w:ascii="Times New Roman" w:hAnsi="Times New Roman" w:cs="Times New Roman"/>
                <w:sz w:val="18"/>
              </w:rPr>
            </w:pPr>
            <w:r w:rsidRPr="00054B96">
              <w:rPr>
                <w:rFonts w:ascii="Times New Roman" w:hAnsi="Times New Roman" w:cs="Times New Roman"/>
                <w:sz w:val="18"/>
              </w:rPr>
              <w:t>0.39***</w:t>
            </w:r>
          </w:p>
        </w:tc>
      </w:tr>
      <w:tr w:rsidR="00644AD3" w:rsidRPr="00113B95" w:rsidTr="00A33722">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Post-treatment consensus estimate</w:t>
            </w: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0.02***</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0.00</w:t>
            </w:r>
          </w:p>
        </w:tc>
        <w:tc>
          <w:tcPr>
            <w:tcW w:w="0" w:type="auto"/>
          </w:tcPr>
          <w:p w:rsidR="00644AD3" w:rsidRPr="00054B96" w:rsidRDefault="00644AD3" w:rsidP="00A33722">
            <w:pPr>
              <w:rPr>
                <w:rFonts w:ascii="Times New Roman" w:hAnsi="Times New Roman" w:cs="Times New Roman"/>
                <w:sz w:val="18"/>
              </w:rPr>
            </w:pPr>
            <w:r w:rsidRPr="00054B96">
              <w:rPr>
                <w:rFonts w:ascii="Times New Roman" w:hAnsi="Times New Roman" w:cs="Times New Roman"/>
                <w:sz w:val="18"/>
              </w:rPr>
              <w:t>0.25***</w:t>
            </w:r>
          </w:p>
        </w:tc>
      </w:tr>
      <w:tr w:rsidR="00644AD3" w:rsidRPr="00113B95" w:rsidTr="00A33722">
        <w:trPr>
          <w:trHeight w:val="80"/>
        </w:trPr>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054B96" w:rsidRDefault="00644AD3" w:rsidP="00A33722">
            <w:pPr>
              <w:rPr>
                <w:rFonts w:ascii="Times New Roman" w:hAnsi="Times New Roman" w:cs="Times New Roman"/>
                <w:sz w:val="18"/>
              </w:rPr>
            </w:pPr>
          </w:p>
        </w:tc>
      </w:tr>
      <w:tr w:rsidR="00644AD3" w:rsidRPr="00113B95" w:rsidTr="00A33722">
        <w:tc>
          <w:tcPr>
            <w:tcW w:w="0" w:type="auto"/>
          </w:tcPr>
          <w:p w:rsidR="00644AD3" w:rsidRPr="00113B95" w:rsidRDefault="00644AD3" w:rsidP="00A33722">
            <w:pPr>
              <w:rPr>
                <w:rFonts w:ascii="Times New Roman" w:hAnsi="Times New Roman" w:cs="Times New Roman"/>
                <w:i/>
                <w:sz w:val="18"/>
              </w:rPr>
            </w:pPr>
            <w:r w:rsidRPr="00113B95">
              <w:rPr>
                <w:rFonts w:ascii="Times New Roman" w:hAnsi="Times New Roman" w:cs="Times New Roman"/>
                <w:i/>
                <w:sz w:val="18"/>
              </w:rPr>
              <w:t>R</w:t>
            </w:r>
            <w:r w:rsidRPr="00113B95">
              <w:rPr>
                <w:rFonts w:ascii="Times New Roman" w:hAnsi="Times New Roman" w:cs="Times New Roman"/>
                <w:i/>
                <w:sz w:val="18"/>
                <w:vertAlign w:val="superscript"/>
              </w:rPr>
              <w:t>2</w:t>
            </w: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.24</w:t>
            </w: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.45</w:t>
            </w: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r w:rsidRPr="00113B95">
              <w:rPr>
                <w:rFonts w:ascii="Times New Roman" w:hAnsi="Times New Roman" w:cs="Times New Roman"/>
                <w:sz w:val="18"/>
              </w:rPr>
              <w:t>.28</w:t>
            </w:r>
          </w:p>
        </w:tc>
        <w:tc>
          <w:tcPr>
            <w:tcW w:w="0" w:type="auto"/>
          </w:tcPr>
          <w:p w:rsidR="00644AD3" w:rsidRPr="00113B95" w:rsidRDefault="00644AD3" w:rsidP="00A33722">
            <w:pPr>
              <w:rPr>
                <w:rFonts w:ascii="Times New Roman" w:hAnsi="Times New Roman" w:cs="Times New Roman"/>
                <w:sz w:val="18"/>
              </w:rPr>
            </w:pPr>
          </w:p>
        </w:tc>
        <w:tc>
          <w:tcPr>
            <w:tcW w:w="0" w:type="auto"/>
          </w:tcPr>
          <w:p w:rsidR="00644AD3" w:rsidRPr="00113B95" w:rsidRDefault="00644AD3" w:rsidP="00A33722">
            <w:pPr>
              <w:rPr>
                <w:rFonts w:ascii="Times New Roman" w:hAnsi="Times New Roman" w:cs="Times New Roman"/>
                <w:sz w:val="18"/>
              </w:rPr>
            </w:pPr>
          </w:p>
        </w:tc>
      </w:tr>
    </w:tbl>
    <w:p w:rsidR="00644AD3" w:rsidRPr="00113B95" w:rsidRDefault="00644AD3" w:rsidP="00644AD3">
      <w:pPr>
        <w:rPr>
          <w:rFonts w:ascii="Times New Roman" w:hAnsi="Times New Roman" w:cs="Times New Roman"/>
        </w:rPr>
      </w:pPr>
      <w:r w:rsidRPr="00113B95">
        <w:rPr>
          <w:rFonts w:ascii="Times New Roman" w:hAnsi="Times New Roman" w:cs="Times New Roman"/>
          <w:sz w:val="18"/>
          <w:szCs w:val="18"/>
        </w:rPr>
        <w:t>Unstandardized and standardized regression coefficients shown. **</w:t>
      </w:r>
      <w:r w:rsidRPr="00113B95">
        <w:rPr>
          <w:rFonts w:ascii="Times New Roman" w:hAnsi="Times New Roman" w:cs="Times New Roman"/>
          <w:i/>
          <w:sz w:val="18"/>
          <w:szCs w:val="18"/>
        </w:rPr>
        <w:t>p</w:t>
      </w:r>
      <w:r w:rsidRPr="00113B95">
        <w:rPr>
          <w:rFonts w:ascii="Times New Roman" w:hAnsi="Times New Roman" w:cs="Times New Roman"/>
          <w:sz w:val="18"/>
          <w:szCs w:val="18"/>
        </w:rPr>
        <w:t xml:space="preserve"> &gt; .01, ***</w:t>
      </w:r>
      <w:r w:rsidRPr="00113B95">
        <w:rPr>
          <w:rFonts w:ascii="Times New Roman" w:hAnsi="Times New Roman" w:cs="Times New Roman"/>
          <w:i/>
          <w:sz w:val="18"/>
          <w:szCs w:val="18"/>
        </w:rPr>
        <w:t xml:space="preserve">p </w:t>
      </w:r>
      <w:r w:rsidRPr="00113B95">
        <w:rPr>
          <w:rFonts w:ascii="Times New Roman" w:hAnsi="Times New Roman" w:cs="Times New Roman"/>
          <w:sz w:val="18"/>
          <w:szCs w:val="18"/>
        </w:rPr>
        <w:t>&lt; .001</w:t>
      </w:r>
      <w:r w:rsidRPr="00113B95">
        <w:rPr>
          <w:rFonts w:ascii="Times New Roman" w:hAnsi="Times New Roman" w:cs="Times New Roman"/>
        </w:rPr>
        <w:t>.</w:t>
      </w:r>
    </w:p>
    <w:p w:rsidR="00644AD3" w:rsidRDefault="00644AD3" w:rsidP="00644AD3">
      <w:pPr>
        <w:rPr>
          <w:rFonts w:ascii="Times New Roman" w:hAnsi="Times New Roman" w:cs="Times New Roman"/>
        </w:rPr>
      </w:pPr>
    </w:p>
    <w:p w:rsidR="00644AD3" w:rsidRDefault="00644AD3" w:rsidP="00644AD3">
      <w:pPr>
        <w:spacing w:line="480" w:lineRule="auto"/>
        <w:rPr>
          <w:rFonts w:ascii="Times New Roman" w:hAnsi="Times New Roman" w:cs="Times New Roman"/>
        </w:rPr>
      </w:pPr>
      <w:r>
        <w:rPr>
          <w:rFonts w:ascii="Times New Roman" w:hAnsi="Times New Roman" w:cs="Times New Roman"/>
        </w:rPr>
        <w:t xml:space="preserve">In this model we report a significant </w:t>
      </w:r>
      <w:r w:rsidRPr="00113B95">
        <w:rPr>
          <w:rFonts w:ascii="Times New Roman" w:hAnsi="Times New Roman" w:cs="Times New Roman"/>
        </w:rPr>
        <w:t>indirect</w:t>
      </w:r>
      <w:r>
        <w:rPr>
          <w:rFonts w:ascii="Times New Roman" w:hAnsi="Times New Roman" w:cs="Times New Roman"/>
        </w:rPr>
        <w:t xml:space="preserve"> effect</w:t>
      </w:r>
      <w:r w:rsidRPr="00113B95">
        <w:rPr>
          <w:rFonts w:ascii="Times New Roman" w:hAnsi="Times New Roman" w:cs="Times New Roman"/>
        </w:rPr>
        <w:t xml:space="preserve">, </w:t>
      </w:r>
      <w:r w:rsidRPr="00113B95">
        <w:rPr>
          <w:rFonts w:ascii="Times New Roman" w:hAnsi="Times New Roman" w:cs="Times New Roman"/>
          <w:i/>
        </w:rPr>
        <w:t>ab</w:t>
      </w:r>
      <w:r w:rsidRPr="00113B95">
        <w:rPr>
          <w:rFonts w:ascii="Times New Roman" w:hAnsi="Times New Roman" w:cs="Times New Roman"/>
        </w:rPr>
        <w:t xml:space="preserve"> = 0.38, 95% CI [0.21, 0.57</w:t>
      </w:r>
      <w:r>
        <w:rPr>
          <w:rFonts w:ascii="Times New Roman" w:hAnsi="Times New Roman" w:cs="Times New Roman"/>
        </w:rPr>
        <w:t>];</w:t>
      </w:r>
      <w:r w:rsidRPr="00113B95">
        <w:rPr>
          <w:rFonts w:ascii="Times New Roman" w:hAnsi="Times New Roman" w:cs="Times New Roman"/>
        </w:rPr>
        <w:t xml:space="preserve"> </w:t>
      </w:r>
      <w:proofErr w:type="spellStart"/>
      <w:r w:rsidRPr="00113B95">
        <w:rPr>
          <w:rFonts w:ascii="Times New Roman" w:hAnsi="Times New Roman" w:cs="Times New Roman"/>
          <w:i/>
        </w:rPr>
        <w:t>ab</w:t>
      </w:r>
      <w:r w:rsidRPr="00113B95">
        <w:rPr>
          <w:rFonts w:ascii="Times New Roman" w:hAnsi="Times New Roman" w:cs="Times New Roman"/>
          <w:i/>
          <w:vertAlign w:val="subscript"/>
        </w:rPr>
        <w:t>ps</w:t>
      </w:r>
      <w:proofErr w:type="spellEnd"/>
      <w:r w:rsidRPr="00113B95">
        <w:rPr>
          <w:rFonts w:ascii="Times New Roman" w:hAnsi="Times New Roman" w:cs="Times New Roman"/>
        </w:rPr>
        <w:t xml:space="preserve"> </w:t>
      </w:r>
      <w:proofErr w:type="gramStart"/>
      <w:r w:rsidRPr="00113B95">
        <w:rPr>
          <w:rFonts w:ascii="Times New Roman" w:hAnsi="Times New Roman" w:cs="Times New Roman"/>
        </w:rPr>
        <w:t>=  0.35</w:t>
      </w:r>
      <w:proofErr w:type="gramEnd"/>
      <w:r w:rsidRPr="00113B95">
        <w:rPr>
          <w:rFonts w:ascii="Times New Roman" w:hAnsi="Times New Roman" w:cs="Times New Roman"/>
        </w:rPr>
        <w:t xml:space="preserve">, 95% CI [.20, .52]. This is comparable to the results reported in the main text </w:t>
      </w:r>
      <w:r>
        <w:rPr>
          <w:rFonts w:ascii="Times New Roman" w:hAnsi="Times New Roman" w:cs="Times New Roman"/>
        </w:rPr>
        <w:t xml:space="preserve">comparing the 97% GM message group to the control group only </w:t>
      </w:r>
      <w:r w:rsidRPr="00113B95">
        <w:rPr>
          <w:rFonts w:ascii="Times New Roman" w:hAnsi="Times New Roman" w:cs="Times New Roman"/>
        </w:rPr>
        <w:t>(</w:t>
      </w:r>
      <w:r w:rsidRPr="00171E7A">
        <w:rPr>
          <w:rFonts w:ascii="Times New Roman" w:hAnsi="Times New Roman" w:cs="Times New Roman"/>
          <w:i/>
        </w:rPr>
        <w:t>ab</w:t>
      </w:r>
      <w:r w:rsidRPr="00171E7A">
        <w:rPr>
          <w:rFonts w:ascii="Times New Roman" w:hAnsi="Times New Roman" w:cs="Times New Roman"/>
        </w:rPr>
        <w:t xml:space="preserve"> = 0.</w:t>
      </w:r>
      <w:r>
        <w:rPr>
          <w:rFonts w:ascii="Times New Roman" w:hAnsi="Times New Roman" w:cs="Times New Roman"/>
        </w:rPr>
        <w:t>39</w:t>
      </w:r>
      <w:r w:rsidRPr="00171E7A">
        <w:rPr>
          <w:rFonts w:ascii="Times New Roman" w:hAnsi="Times New Roman" w:cs="Times New Roman"/>
        </w:rPr>
        <w:t>, 95% CI [0.</w:t>
      </w:r>
      <w:r>
        <w:rPr>
          <w:rFonts w:ascii="Times New Roman" w:hAnsi="Times New Roman" w:cs="Times New Roman"/>
        </w:rPr>
        <w:t>18</w:t>
      </w:r>
      <w:r w:rsidRPr="00171E7A">
        <w:rPr>
          <w:rFonts w:ascii="Times New Roman" w:hAnsi="Times New Roman" w:cs="Times New Roman"/>
        </w:rPr>
        <w:t>, 0.</w:t>
      </w:r>
      <w:r>
        <w:rPr>
          <w:rFonts w:ascii="Times New Roman" w:hAnsi="Times New Roman" w:cs="Times New Roman"/>
        </w:rPr>
        <w:t>62</w:t>
      </w:r>
      <w:r w:rsidRPr="00171E7A">
        <w:rPr>
          <w:rFonts w:ascii="Times New Roman" w:hAnsi="Times New Roman" w:cs="Times New Roman"/>
        </w:rPr>
        <w:t>]</w:t>
      </w:r>
      <w:r>
        <w:rPr>
          <w:rFonts w:ascii="Times New Roman" w:hAnsi="Times New Roman" w:cs="Times New Roman"/>
        </w:rPr>
        <w:t>;</w:t>
      </w:r>
      <w:r w:rsidRPr="00171E7A">
        <w:rPr>
          <w:rFonts w:ascii="Times New Roman" w:hAnsi="Times New Roman" w:cs="Times New Roman"/>
        </w:rPr>
        <w:t xml:space="preserve"> </w:t>
      </w:r>
      <w:proofErr w:type="spellStart"/>
      <w:r w:rsidRPr="00171E7A">
        <w:rPr>
          <w:rFonts w:ascii="Times New Roman" w:hAnsi="Times New Roman" w:cs="Times New Roman"/>
          <w:i/>
        </w:rPr>
        <w:t>ab</w:t>
      </w:r>
      <w:r w:rsidRPr="00171E7A">
        <w:rPr>
          <w:rFonts w:ascii="Times New Roman" w:hAnsi="Times New Roman" w:cs="Times New Roman"/>
          <w:i/>
          <w:vertAlign w:val="subscript"/>
        </w:rPr>
        <w:t>ps</w:t>
      </w:r>
      <w:proofErr w:type="spellEnd"/>
      <w:r w:rsidRPr="00171E7A">
        <w:rPr>
          <w:rFonts w:ascii="Times New Roman" w:hAnsi="Times New Roman" w:cs="Times New Roman"/>
        </w:rPr>
        <w:t xml:space="preserve"> =  0.</w:t>
      </w:r>
      <w:r>
        <w:rPr>
          <w:rFonts w:ascii="Times New Roman" w:hAnsi="Times New Roman" w:cs="Times New Roman"/>
        </w:rPr>
        <w:t>35</w:t>
      </w:r>
      <w:r w:rsidRPr="00171E7A">
        <w:rPr>
          <w:rFonts w:ascii="Times New Roman" w:hAnsi="Times New Roman" w:cs="Times New Roman"/>
        </w:rPr>
        <w:t>, 95% CI [.</w:t>
      </w:r>
      <w:r>
        <w:rPr>
          <w:rFonts w:ascii="Times New Roman" w:hAnsi="Times New Roman" w:cs="Times New Roman"/>
        </w:rPr>
        <w:t>17</w:t>
      </w:r>
      <w:r w:rsidRPr="00171E7A">
        <w:rPr>
          <w:rFonts w:ascii="Times New Roman" w:hAnsi="Times New Roman" w:cs="Times New Roman"/>
        </w:rPr>
        <w:t>, .</w:t>
      </w:r>
      <w:r>
        <w:rPr>
          <w:rFonts w:ascii="Times New Roman" w:hAnsi="Times New Roman" w:cs="Times New Roman"/>
        </w:rPr>
        <w:t>55</w:t>
      </w:r>
      <w:r w:rsidRPr="00171E7A">
        <w:rPr>
          <w:rFonts w:ascii="Times New Roman" w:hAnsi="Times New Roman" w:cs="Times New Roman"/>
        </w:rPr>
        <w:t>]</w:t>
      </w:r>
      <w:r w:rsidRPr="00113B95">
        <w:rPr>
          <w:rFonts w:ascii="Times New Roman" w:hAnsi="Times New Roman" w:cs="Times New Roman"/>
        </w:rPr>
        <w:t>)</w:t>
      </w:r>
      <w:r>
        <w:rPr>
          <w:rFonts w:ascii="Times New Roman" w:hAnsi="Times New Roman" w:cs="Times New Roman"/>
        </w:rPr>
        <w:t>,</w:t>
      </w:r>
      <w:r w:rsidRPr="00113B95">
        <w:rPr>
          <w:rFonts w:ascii="Times New Roman" w:hAnsi="Times New Roman" w:cs="Times New Roman"/>
        </w:rPr>
        <w:t xml:space="preserve"> with slight reductions in the size of the confidence intervals.</w:t>
      </w:r>
    </w:p>
    <w:p w:rsidR="00E74570" w:rsidRDefault="00644AD3" w:rsidP="00644AD3">
      <w:pPr>
        <w:rPr>
          <w:rFonts w:ascii="Times New Roman" w:hAnsi="Times New Roman" w:cs="Times New Roman"/>
        </w:rPr>
      </w:pPr>
    </w:p>
    <w:p w:rsidR="00644AD3" w:rsidRPr="00644AD3" w:rsidRDefault="00644AD3" w:rsidP="00644AD3">
      <w:pPr>
        <w:widowControl w:val="0"/>
        <w:autoSpaceDE w:val="0"/>
        <w:autoSpaceDN w:val="0"/>
        <w:adjustRightInd w:val="0"/>
        <w:spacing w:line="240" w:lineRule="auto"/>
        <w:ind w:left="640" w:hanging="640"/>
        <w:jc w:val="center"/>
        <w:rPr>
          <w:rFonts w:ascii="Times New Roman" w:hAnsi="Times New Roman" w:cs="Times New Roman"/>
          <w:b/>
        </w:rPr>
      </w:pPr>
      <w:r w:rsidRPr="00644AD3">
        <w:rPr>
          <w:rFonts w:ascii="Times New Roman" w:hAnsi="Times New Roman" w:cs="Times New Roman"/>
          <w:b/>
        </w:rPr>
        <w:lastRenderedPageBreak/>
        <w:t>References</w:t>
      </w:r>
    </w:p>
    <w:p w:rsidR="00644AD3" w:rsidRPr="00644AD3" w:rsidRDefault="00644AD3" w:rsidP="00644AD3">
      <w:pPr>
        <w:widowControl w:val="0"/>
        <w:autoSpaceDE w:val="0"/>
        <w:autoSpaceDN w:val="0"/>
        <w:adjustRightInd w:val="0"/>
        <w:spacing w:line="240" w:lineRule="auto"/>
        <w:ind w:left="640" w:hanging="640"/>
        <w:rPr>
          <w:rFonts w:ascii="Times New Roman" w:hAnsi="Times New Roman" w:cs="Times New Roman"/>
        </w:rPr>
      </w:pPr>
      <w:r w:rsidRPr="00644AD3">
        <w:rPr>
          <w:rFonts w:ascii="Times New Roman" w:hAnsi="Times New Roman" w:cs="Times New Roman"/>
        </w:rPr>
        <w:fldChar w:fldCharType="begin" w:fldLock="1"/>
      </w:r>
      <w:r w:rsidRPr="00644AD3">
        <w:rPr>
          <w:rFonts w:ascii="Times New Roman" w:hAnsi="Times New Roman" w:cs="Times New Roman"/>
        </w:rPr>
        <w:instrText xml:space="preserve">ADDIN Mendeley Bibliography CSL_BIBLIOGRAPHY </w:instrText>
      </w:r>
      <w:r w:rsidRPr="00644AD3">
        <w:rPr>
          <w:rFonts w:ascii="Times New Roman" w:hAnsi="Times New Roman" w:cs="Times New Roman"/>
        </w:rPr>
        <w:fldChar w:fldCharType="separate"/>
      </w:r>
      <w:r w:rsidRPr="00644AD3">
        <w:rPr>
          <w:rFonts w:ascii="Times New Roman" w:hAnsi="Times New Roman" w:cs="Times New Roman"/>
        </w:rPr>
        <w:t xml:space="preserve">1. </w:t>
      </w:r>
      <w:r w:rsidRPr="00644AD3">
        <w:rPr>
          <w:rFonts w:ascii="Times New Roman" w:hAnsi="Times New Roman" w:cs="Times New Roman"/>
        </w:rPr>
        <w:tab/>
        <w:t>Valente MJ, MacKinnon DP. Comparing Models of Change to Estimate the Mediated Effect in the Pretest–Posttest Control Group Design. Struct Equ Model A Multidiscip J. 2017;24: 428–450. doi:10.1080/10705511.2016.1274657</w:t>
      </w:r>
      <w:bookmarkStart w:id="0" w:name="_GoBack"/>
      <w:bookmarkEnd w:id="0"/>
    </w:p>
    <w:p w:rsidR="00644AD3" w:rsidRPr="00644AD3" w:rsidRDefault="00644AD3" w:rsidP="00644AD3">
      <w:r w:rsidRPr="00644AD3">
        <w:rPr>
          <w:rFonts w:ascii="Times New Roman" w:hAnsi="Times New Roman" w:cs="Times New Roman"/>
        </w:rPr>
        <w:fldChar w:fldCharType="end"/>
      </w:r>
    </w:p>
    <w:sectPr w:rsidR="00644AD3" w:rsidRPr="00644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61"/>
    <w:rsid w:val="00165655"/>
    <w:rsid w:val="00481F2F"/>
    <w:rsid w:val="00644AD3"/>
    <w:rsid w:val="00E53E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041D8-FCA5-473B-B991-B4AAB1A7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E5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4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4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44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8757-B58C-45A8-AC6F-026F2C5F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Kerr</dc:creator>
  <cp:keywords/>
  <dc:description/>
  <cp:lastModifiedBy>John Kerr</cp:lastModifiedBy>
  <cp:revision>2</cp:revision>
  <dcterms:created xsi:type="dcterms:W3CDTF">2018-06-10T22:35:00Z</dcterms:created>
  <dcterms:modified xsi:type="dcterms:W3CDTF">2018-06-10T22:35:00Z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http://www.zotero.org/styles/journal-of-environmental-psychology</vt:lpwstr>
  </property>
  <property fmtid="{D5CDD505-2E9C-101B-9397-08002B2CF9AE}" pid="11" name="Mendeley Recent Style Name 4_1">
    <vt:lpwstr>Journal of Environmental Psychology</vt:lpwstr>
  </property>
  <property fmtid="{D5CDD505-2E9C-101B-9397-08002B2CF9AE}" pid="12" name="Mendeley Recent Style Id 5_1">
    <vt:lpwstr>http://www.zotero.org/styles/plos-computational-biology</vt:lpwstr>
  </property>
  <property fmtid="{D5CDD505-2E9C-101B-9397-08002B2CF9AE}" pid="13" name="Mendeley Recent Style Name 5_1">
    <vt:lpwstr>PLOS Computational Biology</vt:lpwstr>
  </property>
  <property fmtid="{D5CDD505-2E9C-101B-9397-08002B2CF9AE}" pid="14" name="Mendeley Recent Style Id 6_1">
    <vt:lpwstr>http://www.zotero.org/styles/plos-one</vt:lpwstr>
  </property>
  <property fmtid="{D5CDD505-2E9C-101B-9397-08002B2CF9AE}" pid="15" name="Mendeley Recent Style Name 6_1">
    <vt:lpwstr>PLOS ONE</vt:lpwstr>
  </property>
  <property fmtid="{D5CDD505-2E9C-101B-9397-08002B2CF9AE}" pid="16" name="Mendeley Recent Style Id 7_1">
    <vt:lpwstr>http://csl.mendeley.com/styles/475385701/plos-2JK</vt:lpwstr>
  </property>
  <property fmtid="{D5CDD505-2E9C-101B-9397-08002B2CF9AE}" pid="17" name="Mendeley Recent Style Name 7_1">
    <vt:lpwstr>Public Library of Science - John Kerr</vt:lpwstr>
  </property>
  <property fmtid="{D5CDD505-2E9C-101B-9397-08002B2CF9AE}" pid="18" name="Mendeley Recent Style Id 8_1">
    <vt:lpwstr>http://csl.mendeley.com/styles/475385701/plos-2JK-5</vt:lpwstr>
  </property>
  <property fmtid="{D5CDD505-2E9C-101B-9397-08002B2CF9AE}" pid="19" name="Mendeley Recent Style Name 8_1">
    <vt:lpwstr>Public Library of Science - John Kerr 2</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1010d347-eab5-3e5a-99e6-51ab6ee58473</vt:lpwstr>
  </property>
  <property fmtid="{D5CDD505-2E9C-101B-9397-08002B2CF9AE}" pid="24" name="Mendeley Citation Style_1">
    <vt:lpwstr>http://www.zotero.org/styles/plos-one</vt:lpwstr>
  </property>
</Properties>
</file>